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before="480" w:line="240" w:lineRule="auto"/>
        <w:contextualSpacing w:val="0"/>
        <w:jc w:val="center"/>
      </w:pPr>
      <w:r w:rsidDel="00000000" w:rsidR="00000000" w:rsidRPr="00000000">
        <w:rPr>
          <w:rtl w:val="0"/>
        </w:rPr>
        <w:t xml:space="preserve">Land Use Meeting</w:t>
      </w:r>
    </w:p>
    <w:p w:rsidR="00000000" w:rsidDel="00000000" w:rsidP="00000000" w:rsidRDefault="00000000" w:rsidRPr="00000000">
      <w:pPr>
        <w:spacing w:after="120" w:before="480" w:line="240" w:lineRule="auto"/>
        <w:contextualSpacing w:val="0"/>
        <w:jc w:val="center"/>
      </w:pPr>
      <w:r w:rsidDel="00000000" w:rsidR="00000000" w:rsidRPr="00000000">
        <w:rPr>
          <w:rtl w:val="0"/>
        </w:rPr>
        <w:t xml:space="preserve">Thursday March 5th, 2015 7PM -9PM</w:t>
      </w:r>
    </w:p>
    <w:p w:rsidR="00000000" w:rsidDel="00000000" w:rsidP="00000000" w:rsidRDefault="00000000" w:rsidRPr="00000000">
      <w:pPr>
        <w:contextualSpacing w:val="0"/>
      </w:pPr>
      <w:r w:rsidDel="00000000" w:rsidR="00000000" w:rsidRPr="00000000">
        <w:rPr>
          <w:rFonts w:ascii="Calibri" w:cs="Calibri" w:eastAsia="Calibri" w:hAnsi="Calibri"/>
          <w:color w:val="262626"/>
          <w:sz w:val="24"/>
          <w:rtl w:val="0"/>
        </w:rPr>
        <w:t xml:space="preserve">Chair: </w:t>
      </w:r>
      <w:r w:rsidDel="00000000" w:rsidR="00000000" w:rsidRPr="00000000">
        <w:rPr>
          <w:rFonts w:ascii="Calibri" w:cs="Calibri" w:eastAsia="Calibri" w:hAnsi="Calibri"/>
          <w:sz w:val="24"/>
          <w:rtl w:val="0"/>
        </w:rPr>
        <w:t xml:space="preserve">Seth Levin</w:t>
      </w:r>
    </w:p>
    <w:p w:rsidR="00000000" w:rsidDel="00000000" w:rsidP="00000000" w:rsidRDefault="00000000" w:rsidRPr="00000000">
      <w:pPr>
        <w:contextualSpacing w:val="0"/>
      </w:pPr>
      <w:r w:rsidDel="00000000" w:rsidR="00000000" w:rsidRPr="00000000">
        <w:rPr>
          <w:rFonts w:ascii="Calibri" w:cs="Calibri" w:eastAsia="Calibri" w:hAnsi="Calibri"/>
          <w:sz w:val="24"/>
          <w:rtl w:val="0"/>
        </w:rPr>
        <w:t xml:space="preserve">In Attendance: Daniel Sarasti, Bob Straughn, Les Everett, Fred Foster, John Seppanen, Roger Purdy, Brad Engelmann, Ed Everett, Ray Bryan, Alex Susko</w:t>
      </w:r>
    </w:p>
    <w:p w:rsidR="00000000" w:rsidDel="00000000" w:rsidP="00000000" w:rsidRDefault="00000000" w:rsidRPr="00000000">
      <w:pPr>
        <w:contextualSpacing w:val="0"/>
      </w:pPr>
      <w:r w:rsidDel="00000000" w:rsidR="00000000" w:rsidRPr="00000000">
        <w:rPr>
          <w:rFonts w:ascii="Calibri" w:cs="Calibri" w:eastAsia="Calibri" w:hAnsi="Calibri"/>
          <w:sz w:val="24"/>
          <w:rtl w:val="0"/>
        </w:rPr>
        <w:t xml:space="preserve">Staff: Cailin Rogers, Suyapa Miranda</w:t>
      </w:r>
    </w:p>
    <w:p w:rsidR="00000000" w:rsidDel="00000000" w:rsidP="00000000" w:rsidRDefault="00000000" w:rsidRPr="00000000">
      <w:pPr>
        <w:contextualSpacing w:val="0"/>
      </w:pPr>
      <w:r w:rsidDel="00000000" w:rsidR="00000000" w:rsidRPr="00000000">
        <w:rPr>
          <w:rtl w:val="0"/>
        </w:rPr>
        <w:t xml:space="preserve"> </w:t>
      </w:r>
    </w:p>
    <w:tbl>
      <w:tblPr>
        <w:tblStyle w:val="Table1"/>
        <w:bidi w:val="0"/>
        <w:tblW w:w="9390.0" w:type="dxa"/>
        <w:jc w:val="left"/>
        <w:tblInd w:w="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30"/>
        <w:gridCol w:w="3960"/>
        <w:tblGridChange w:id="0">
          <w:tblGrid>
            <w:gridCol w:w="5430"/>
            <w:gridCol w:w="3960"/>
          </w:tblGrid>
        </w:tblGridChange>
      </w:tblGrid>
      <w:tr>
        <w:tc>
          <w:tcPr>
            <w:tcBorders>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Fonts w:ascii="Calibri" w:cs="Calibri" w:eastAsia="Calibri" w:hAnsi="Calibri"/>
                <w:color w:val="262626"/>
                <w:sz w:val="24"/>
                <w:rtl w:val="0"/>
              </w:rPr>
              <w:t xml:space="preserve">Introductions</w:t>
            </w:r>
          </w:p>
        </w:tc>
        <w:tc>
          <w:tcPr>
            <w:tcBorders>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tl w:val="0"/>
              </w:rPr>
              <w:t xml:space="preserve"> </w:t>
            </w:r>
          </w:p>
        </w:tc>
      </w:tr>
      <w:tr>
        <w:tc>
          <w:tcPr>
            <w:tcBorders>
              <w:bottom w:color="000000" w:space="0" w:sz="8" w:val="dotted"/>
              <w:right w:color="000000" w:space="0" w:sz="8" w:val="dotted"/>
            </w:tcBorders>
            <w:shd w:fill="ffffff"/>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Fonts w:ascii="Calibri" w:cs="Calibri" w:eastAsia="Calibri" w:hAnsi="Calibri"/>
                <w:color w:val="262626"/>
                <w:sz w:val="24"/>
                <w:highlight w:val="white"/>
                <w:rtl w:val="0"/>
              </w:rPr>
              <w:t xml:space="preserve">Consent agenda:</w:t>
            </w:r>
          </w:p>
          <w:p w:rsidR="00000000" w:rsidDel="00000000" w:rsidP="00000000" w:rsidRDefault="00000000" w:rsidRPr="00000000">
            <w:pPr>
              <w:ind w:left="-40" w:hanging="360"/>
              <w:contextualSpacing w:val="0"/>
            </w:pPr>
            <w:r w:rsidDel="00000000" w:rsidR="00000000" w:rsidRPr="00000000">
              <w:rPr>
                <w:color w:val="262626"/>
                <w:sz w:val="24"/>
                <w:highlight w:val="white"/>
                <w:rtl w:val="0"/>
              </w:rPr>
              <w:t xml:space="preserve">●</w:t>
            </w:r>
            <w:r w:rsidDel="00000000" w:rsidR="00000000" w:rsidRPr="00000000">
              <w:rPr>
                <w:rFonts w:ascii="Times New Roman" w:cs="Times New Roman" w:eastAsia="Times New Roman" w:hAnsi="Times New Roman"/>
                <w:color w:val="262626"/>
                <w:sz w:val="14"/>
                <w:highlight w:val="white"/>
                <w:rtl w:val="0"/>
              </w:rPr>
              <w:t xml:space="preserve">      </w:t>
            </w:r>
            <w:r w:rsidDel="00000000" w:rsidR="00000000" w:rsidRPr="00000000">
              <w:rPr>
                <w:rFonts w:ascii="Calibri" w:cs="Calibri" w:eastAsia="Calibri" w:hAnsi="Calibri"/>
                <w:color w:val="262626"/>
                <w:sz w:val="24"/>
                <w:highlight w:val="white"/>
                <w:rtl w:val="0"/>
              </w:rPr>
              <w:t xml:space="preserve">Approve agenda</w:t>
            </w:r>
          </w:p>
          <w:p w:rsidR="00000000" w:rsidDel="00000000" w:rsidP="00000000" w:rsidRDefault="00000000" w:rsidRPr="00000000">
            <w:pPr>
              <w:ind w:left="-40" w:hanging="360"/>
              <w:contextualSpacing w:val="0"/>
            </w:pPr>
            <w:r w:rsidDel="00000000" w:rsidR="00000000" w:rsidRPr="00000000">
              <w:rPr>
                <w:color w:val="262626"/>
                <w:sz w:val="24"/>
                <w:highlight w:val="white"/>
                <w:rtl w:val="0"/>
              </w:rPr>
              <w:t xml:space="preserve">●</w:t>
            </w:r>
            <w:r w:rsidDel="00000000" w:rsidR="00000000" w:rsidRPr="00000000">
              <w:rPr>
                <w:rFonts w:ascii="Times New Roman" w:cs="Times New Roman" w:eastAsia="Times New Roman" w:hAnsi="Times New Roman"/>
                <w:color w:val="262626"/>
                <w:sz w:val="14"/>
                <w:highlight w:val="white"/>
                <w:rtl w:val="0"/>
              </w:rPr>
              <w:t xml:space="preserve">      </w:t>
            </w:r>
            <w:r w:rsidDel="00000000" w:rsidR="00000000" w:rsidRPr="00000000">
              <w:rPr>
                <w:rFonts w:ascii="Calibri" w:cs="Calibri" w:eastAsia="Calibri" w:hAnsi="Calibri"/>
                <w:color w:val="262626"/>
                <w:sz w:val="24"/>
                <w:highlight w:val="white"/>
                <w:rtl w:val="0"/>
              </w:rPr>
              <w:t xml:space="preserve">Approve minutes</w:t>
            </w:r>
          </w:p>
        </w:tc>
        <w:tc>
          <w:tcPr>
            <w:tcBorders>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Fonts w:ascii="Calibri" w:cs="Calibri" w:eastAsia="Calibri" w:hAnsi="Calibri"/>
                <w:color w:val="262626"/>
                <w:sz w:val="24"/>
                <w:rtl w:val="0"/>
              </w:rPr>
              <w:t xml:space="preserve">Brad moved to approve the minutes. Fred seconded. Passed unanimously.</w:t>
            </w:r>
          </w:p>
        </w:tc>
      </w:tr>
      <w:tr>
        <w:tc>
          <w:tcPr>
            <w:tcBorders>
              <w:bottom w:color="000000" w:space="0" w:sz="8" w:val="dotted"/>
              <w:right w:color="000000" w:space="0" w:sz="8" w:val="dotted"/>
            </w:tcBorders>
            <w:shd w:fill="ffffff"/>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highlight w:val="white"/>
                <w:rtl w:val="0"/>
              </w:rPr>
              <w:t xml:space="preserve">First and First Development.</w:t>
            </w:r>
          </w:p>
        </w:tc>
        <w:tc>
          <w:tcPr>
            <w:tcBorders>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Fonts w:ascii="Calibri" w:cs="Calibri" w:eastAsia="Calibri" w:hAnsi="Calibri"/>
                <w:color w:val="262626"/>
                <w:sz w:val="24"/>
                <w:rtl w:val="0"/>
              </w:rPr>
              <w:t xml:space="preserve">Roger moved to enthusiastically support this development. Alex seconded. Unanimous approval. </w:t>
            </w:r>
          </w:p>
        </w:tc>
      </w:tr>
      <w:tr>
        <w:tc>
          <w:tcPr>
            <w:tcBorders>
              <w:bottom w:color="000000" w:space="0" w:sz="8" w:val="dotted"/>
              <w:right w:color="000000" w:space="0" w:sz="8" w:val="dotted"/>
            </w:tcBorders>
            <w:shd w:fill="ffffff"/>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Fonts w:ascii="Calibri" w:cs="Calibri" w:eastAsia="Calibri" w:hAnsi="Calibri"/>
                <w:sz w:val="24"/>
                <w:highlight w:val="white"/>
                <w:rtl w:val="0"/>
              </w:rPr>
              <w:t xml:space="preserve">Como/Doswell Developer Presentation (10 min presentation, 5 min questions)            </w:t>
              <w:tab/>
            </w:r>
          </w:p>
        </w:tc>
        <w:tc>
          <w:tcPr>
            <w:tcBorders>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Fonts w:ascii="Calibri" w:cs="Calibri" w:eastAsia="Calibri" w:hAnsi="Calibri"/>
                <w:color w:val="262626"/>
                <w:sz w:val="24"/>
                <w:rtl w:val="0"/>
              </w:rPr>
              <w:t xml:space="preserve">Grand Real Estate Advisors presented on their proposed development, a 24 unit housing project. They plan this to occupy the nicer end of the market rate rent group in the neighborhood. They plan parking and bike facilities for residents. They will not include public access or affordability components. </w:t>
            </w:r>
          </w:p>
        </w:tc>
      </w:tr>
      <w:tr>
        <w:tc>
          <w:tcPr>
            <w:tcBorders>
              <w:bottom w:color="000000" w:space="0" w:sz="8" w:val="dotted"/>
              <w:right w:color="000000" w:space="0" w:sz="8" w:val="dotted"/>
            </w:tcBorders>
            <w:shd w:fill="ffffff"/>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Fonts w:ascii="Calibri" w:cs="Calibri" w:eastAsia="Calibri" w:hAnsi="Calibri"/>
                <w:sz w:val="24"/>
                <w:highlight w:val="white"/>
                <w:rtl w:val="0"/>
              </w:rPr>
              <w:t xml:space="preserve">Raymond/University Developer Presentation (10 min presentation, 5 min questions)</w:t>
            </w:r>
          </w:p>
        </w:tc>
        <w:tc>
          <w:tcPr>
            <w:tcBorders>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Fonts w:ascii="Calibri" w:cs="Calibri" w:eastAsia="Calibri" w:hAnsi="Calibri"/>
                <w:color w:val="262626"/>
                <w:sz w:val="24"/>
                <w:rtl w:val="0"/>
              </w:rPr>
              <w:t xml:space="preserve">Exeter Group plans 5 stories of housing on top of the existing building. They will need a variance for the last 20 feet on top. They plan to rent the units at market rate and do not plan to have an affordability component. They do hope to have flat vegetation on part of the roof. Audience members suggested that they seek out solar incentives.</w:t>
            </w:r>
          </w:p>
        </w:tc>
      </w:tr>
      <w:tr>
        <w:tc>
          <w:tcPr>
            <w:tcBorders>
              <w:bottom w:color="000000" w:space="0" w:sz="8" w:val="dotted"/>
              <w:right w:color="000000" w:space="0" w:sz="8" w:val="dotted"/>
            </w:tcBorders>
            <w:shd w:fill="ffffff"/>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Fonts w:ascii="Calibri" w:cs="Calibri" w:eastAsia="Calibri" w:hAnsi="Calibri"/>
                <w:sz w:val="24"/>
                <w:highlight w:val="white"/>
                <w:rtl w:val="0"/>
              </w:rPr>
              <w:t xml:space="preserve">Wayside House Community Developer Presentation (10 min presentation, 5 min questions)</w:t>
            </w:r>
          </w:p>
        </w:tc>
        <w:tc>
          <w:tcPr>
            <w:tcBorders>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Fonts w:ascii="Calibri" w:cs="Calibri" w:eastAsia="Calibri" w:hAnsi="Calibri"/>
                <w:color w:val="262626"/>
                <w:sz w:val="24"/>
                <w:rtl w:val="0"/>
              </w:rPr>
              <w:t xml:space="preserve">Wayside House needs a letter of support to submit to the City to open an outpatient facility. Roger moved to support the use of space for an outpatient clinic. Ray seconded. It passed unanimously.</w:t>
            </w:r>
          </w:p>
        </w:tc>
      </w:tr>
      <w:tr>
        <w:tc>
          <w:tcPr>
            <w:tcBorders>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Fonts w:ascii="Calibri" w:cs="Calibri" w:eastAsia="Calibri" w:hAnsi="Calibri"/>
                <w:color w:val="262626"/>
                <w:sz w:val="24"/>
                <w:rtl w:val="0"/>
              </w:rPr>
              <w:t xml:space="preserve">Russ Adams--Committee work shop</w:t>
            </w:r>
          </w:p>
        </w:tc>
        <w:tc>
          <w:tcPr>
            <w:tcBorders>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Fonts w:ascii="Calibri" w:cs="Calibri" w:eastAsia="Calibri" w:hAnsi="Calibri"/>
                <w:color w:val="262626"/>
                <w:sz w:val="24"/>
                <w:rtl w:val="0"/>
              </w:rPr>
              <w:t xml:space="preserve">Russ Adams from the Alliance for Metropolitan Stability walked the Committee through a Community Benefits Agreement to offer a tool to formalize Land Use procedures. Roger, John, Carol, Seth, Brad (via email), and staff offered to form a working group on this issue, led  by Roger.</w:t>
            </w:r>
          </w:p>
        </w:tc>
      </w:tr>
      <w:tr>
        <w:tc>
          <w:tcPr>
            <w:tcBorders>
              <w:right w:color="000000" w:space="0" w:sz="8" w:val="dotted"/>
            </w:tcBorders>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tl w:val="0"/>
              </w:rPr>
            </w:r>
          </w:p>
        </w:tc>
        <w:tc>
          <w:tcPr>
            <w:tcBorders>
              <w:right w:color="000000" w:space="0" w:sz="8" w:val="dotted"/>
            </w:tcBorders>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tl w:val="0"/>
              </w:rPr>
            </w:r>
          </w:p>
        </w:tc>
      </w:tr>
      <w:tr>
        <w:tc>
          <w:tcPr>
            <w:tcBorders>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Fonts w:ascii="Calibri" w:cs="Calibri" w:eastAsia="Calibri" w:hAnsi="Calibri"/>
                <w:color w:val="262626"/>
                <w:sz w:val="24"/>
                <w:rtl w:val="0"/>
              </w:rPr>
              <w:t xml:space="preserve">Adjourn</w:t>
            </w:r>
          </w:p>
        </w:tc>
        <w:tc>
          <w:tcPr>
            <w:tcBorders>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tl w:val="0"/>
              </w:rPr>
              <w:t xml:space="preserve">Carol moved to adjourn. </w:t>
            </w:r>
          </w:p>
        </w:tc>
      </w:tr>
    </w:tbl>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