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Transportation Committee Minutes</w:t>
      </w:r>
    </w:p>
    <w:p w:rsidR="00000000" w:rsidDel="00000000" w:rsidP="00000000" w:rsidRDefault="00000000" w:rsidRPr="00000000">
      <w:pPr>
        <w:contextualSpacing w:val="0"/>
        <w:jc w:val="center"/>
      </w:pPr>
      <w:r w:rsidDel="00000000" w:rsidR="00000000" w:rsidRPr="00000000">
        <w:rPr>
          <w:rtl w:val="0"/>
        </w:rPr>
        <w:t xml:space="preserve">February 1, 2016</w:t>
      </w:r>
    </w:p>
    <w:p w:rsidR="00000000" w:rsidDel="00000000" w:rsidP="00000000" w:rsidRDefault="00000000" w:rsidRPr="00000000">
      <w:pPr>
        <w:contextualSpacing w:val="0"/>
        <w:jc w:val="center"/>
      </w:pPr>
      <w:r w:rsidDel="00000000" w:rsidR="00000000" w:rsidRPr="00000000">
        <w:rPr>
          <w:rtl w:val="0"/>
        </w:rPr>
        <w:t xml:space="preserve">6:40-8:45 pm</w:t>
      </w:r>
    </w:p>
    <w:p w:rsidR="00000000" w:rsidDel="00000000" w:rsidP="00000000" w:rsidRDefault="00000000" w:rsidRPr="00000000">
      <w:pPr>
        <w:contextualSpacing w:val="0"/>
      </w:pPr>
      <w:r w:rsidDel="00000000" w:rsidR="00000000" w:rsidRPr="00000000">
        <w:rPr>
          <w:rtl w:val="0"/>
        </w:rPr>
        <w:t xml:space="preserve">In attendance: Brian Longley, Les Everett, Pat Thompson, John Mark Lucas, Betty Wheeler, Scott Jensen </w:t>
      </w:r>
    </w:p>
    <w:p w:rsidR="00000000" w:rsidDel="00000000" w:rsidP="00000000" w:rsidRDefault="00000000" w:rsidRPr="00000000">
      <w:pPr>
        <w:contextualSpacing w:val="0"/>
      </w:pPr>
      <w:r w:rsidDel="00000000" w:rsidR="00000000" w:rsidRPr="00000000">
        <w:rPr>
          <w:rtl w:val="0"/>
        </w:rPr>
        <w:t xml:space="preserve">Staff: Cailin Rogers, Jeff Cornell (intern)</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825"/>
        <w:tblGridChange w:id="0">
          <w:tblGrid>
            <w:gridCol w:w="2535"/>
            <w:gridCol w:w="68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Introductions and agenda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John Mark moved to approve the minutes. Pat seconded. It passed unanimously. Jeff Cornell, a senior at Augsburg College, will join us this semester as he works on a transportation project with the Council as an intern.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March MNDOT Meeting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Pat and Brian went to the 280 construction open house. Raymond and 280 are planned to be under construction at the same time. MNDOT representatives want to come to the March 7th meeting. The ramps onto 280 will be closed at the same time that Raymond is closed.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Pedestrian Safety Campaign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John Mark is on the steering committee. They plan 32 safety awareness campaign events. Each District Council has the opportunity to nominate two locations in their neighborhood for awareness and enforcement. They are undergoing a soft launch now, but the first events will be in March. They plan 4 crossing events every month going forward, each with 5 hour time blocks. We will need to pick which month we want to do our events in and the two locations for the events. The Committee discussed potential locations, including: Como/Fifield, Como/Commonwealth, Gordon/Raymond, Ellis/Raymond, Long/Raymond, Hampden/Raymond. This campaign will need 6-8 volunteers.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Blue Cross Blue Shield Active Demonstration Grant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John Mark found and passed along an active demonstration grant to the Council. It’s geared at temporary demonstration projects. We could tie in with the art fair or Fourth of July. Perhaps look at a farmer’s market in South St. Anthony Park. March 4th deadline.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Lights at Gordon and Raymond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Flashing lights are going in at this intersection which bodes well for the construction happening at Como in 2017.</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Lower Speed Limits in SAP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Cities can reduce speed limits (statute allows it). “I drive 25” or “25 Alive”. We should maybe aim for art fair time.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Goals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Begin planning for the Como Ave. reconstruction.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Pedestrian safety and pedestrian enforcement in the spring in alignment with City scheduling.</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u w:val="none"/>
              </w:rPr>
            </w:pPr>
            <w:r w:rsidDel="00000000" w:rsidR="00000000" w:rsidRPr="00000000">
              <w:rPr>
                <w:rtl w:val="0"/>
              </w:rPr>
              <w:t xml:space="preserve">Host a transportation expo in the fall in South St. Anthony Park.</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u w:val="none"/>
              </w:rPr>
            </w:pPr>
            <w:r w:rsidDel="00000000" w:rsidR="00000000" w:rsidRPr="00000000">
              <w:rPr>
                <w:rtl w:val="0"/>
              </w:rPr>
              <w:t xml:space="preserve">Build community partnerships with neighborhood groups and businesses.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Lay the groundwork for the “Drive 25” campaign, set to launch at the art fair.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Begin planning for an Open Streets event on Raymond Ave. in 2017.</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Other updates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Environment Committee should send a letter regarding consolidated trash collection to the City.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Every bridge over 94 will be closed for part of the summer. Pelham will be closed for fewer than 10 days. Prior will be closed all summer.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Adjourn 8:45 pm </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